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E0E4" w14:textId="4E5024B8" w:rsidR="00C579EA" w:rsidRDefault="004930A2" w:rsidP="007C74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Spill Response Supervisor</w:t>
      </w:r>
    </w:p>
    <w:p w14:paraId="7DF564D0" w14:textId="77777777" w:rsidR="00C579EA" w:rsidRDefault="00C579EA" w:rsidP="00C579E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Description:</w:t>
      </w:r>
    </w:p>
    <w:p w14:paraId="4A298589" w14:textId="5E833ED8" w:rsidR="00C579EA" w:rsidRDefault="00C579EA" w:rsidP="00C579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X-Terra Environmental </w:t>
      </w:r>
      <w:r w:rsidR="00311059">
        <w:rPr>
          <w:rFonts w:asciiTheme="minorHAnsi" w:hAnsiTheme="minorHAnsi" w:cstheme="minorHAnsi"/>
        </w:rPr>
        <w:t>Services</w:t>
      </w:r>
      <w:r>
        <w:rPr>
          <w:rFonts w:asciiTheme="minorHAnsi" w:hAnsiTheme="minorHAnsi" w:cstheme="minorHAnsi"/>
        </w:rPr>
        <w:t xml:space="preserve"> Ltd. is looking to fill a </w:t>
      </w:r>
      <w:r w:rsidR="00C10FA4">
        <w:rPr>
          <w:rFonts w:asciiTheme="minorHAnsi" w:hAnsiTheme="minorHAnsi" w:cstheme="minorHAnsi"/>
        </w:rPr>
        <w:t>full-time</w:t>
      </w:r>
      <w:r w:rsidR="00A251C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position for </w:t>
      </w:r>
      <w:r w:rsidR="007467F2">
        <w:rPr>
          <w:rFonts w:asciiTheme="minorHAnsi" w:hAnsiTheme="minorHAnsi" w:cstheme="minorHAnsi"/>
        </w:rPr>
        <w:t xml:space="preserve">Spill Response Supervisor </w:t>
      </w:r>
      <w:r>
        <w:rPr>
          <w:rFonts w:asciiTheme="minorHAnsi" w:hAnsiTheme="minorHAnsi" w:cstheme="minorHAnsi"/>
        </w:rPr>
        <w:t xml:space="preserve">in our </w:t>
      </w:r>
      <w:r w:rsidR="007467F2">
        <w:rPr>
          <w:rFonts w:asciiTheme="minorHAnsi" w:hAnsiTheme="minorHAnsi" w:cstheme="minorHAnsi"/>
        </w:rPr>
        <w:t>Lloydminster</w:t>
      </w:r>
      <w:r w:rsidR="002876F1">
        <w:rPr>
          <w:rFonts w:asciiTheme="minorHAnsi" w:hAnsiTheme="minorHAnsi" w:cstheme="minorHAnsi"/>
        </w:rPr>
        <w:t xml:space="preserve"> </w:t>
      </w:r>
      <w:r w:rsidR="007E6580">
        <w:rPr>
          <w:rFonts w:asciiTheme="minorHAnsi" w:hAnsiTheme="minorHAnsi" w:cstheme="minorHAnsi"/>
        </w:rPr>
        <w:t>location</w:t>
      </w:r>
      <w:r>
        <w:rPr>
          <w:rFonts w:asciiTheme="minorHAnsi" w:hAnsiTheme="minorHAnsi" w:cstheme="minorHAnsi"/>
        </w:rPr>
        <w:t>.  X-Terra is a locally owned and operated company specializing in</w:t>
      </w:r>
      <w:r w:rsidR="007E6580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</w:t>
      </w:r>
      <w:r w:rsidR="007E6580">
        <w:rPr>
          <w:rFonts w:asciiTheme="minorHAnsi" w:hAnsiTheme="minorHAnsi" w:cstheme="minorHAnsi"/>
        </w:rPr>
        <w:t xml:space="preserve">environmental </w:t>
      </w:r>
      <w:r>
        <w:rPr>
          <w:rFonts w:asciiTheme="minorHAnsi" w:hAnsiTheme="minorHAnsi" w:cstheme="minorHAnsi"/>
        </w:rPr>
        <w:t xml:space="preserve">assessment </w:t>
      </w:r>
      <w:r w:rsidR="007E6580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oil and gas, government</w:t>
      </w:r>
      <w:r w:rsidR="00ED0685">
        <w:rPr>
          <w:rFonts w:asciiTheme="minorHAnsi" w:hAnsiTheme="minorHAnsi" w:cstheme="minorHAnsi"/>
        </w:rPr>
        <w:t xml:space="preserve"> utility</w:t>
      </w:r>
      <w:r>
        <w:rPr>
          <w:rFonts w:asciiTheme="minorHAnsi" w:hAnsiTheme="minorHAnsi" w:cstheme="minorHAnsi"/>
        </w:rPr>
        <w:t xml:space="preserve"> and mining </w:t>
      </w:r>
      <w:r w:rsidR="007E6580">
        <w:rPr>
          <w:rFonts w:asciiTheme="minorHAnsi" w:hAnsiTheme="minorHAnsi" w:cstheme="minorHAnsi"/>
        </w:rPr>
        <w:t>projects</w:t>
      </w:r>
      <w:r>
        <w:rPr>
          <w:rFonts w:asciiTheme="minorHAnsi" w:hAnsiTheme="minorHAnsi" w:cstheme="minorHAnsi"/>
        </w:rPr>
        <w:t xml:space="preserve"> throughout Saskatchewan and Alberta.  The primary role of the successful candidate </w:t>
      </w:r>
      <w:r w:rsidR="006E21FC">
        <w:rPr>
          <w:rFonts w:asciiTheme="minorHAnsi" w:hAnsiTheme="minorHAnsi" w:cstheme="minorHAnsi"/>
        </w:rPr>
        <w:t xml:space="preserve">will be to </w:t>
      </w:r>
      <w:r w:rsidR="007467F2">
        <w:rPr>
          <w:rFonts w:asciiTheme="minorHAnsi" w:hAnsiTheme="minorHAnsi" w:cstheme="minorHAnsi"/>
        </w:rPr>
        <w:t>lead</w:t>
      </w:r>
      <w:r w:rsidR="006E21FC">
        <w:rPr>
          <w:rFonts w:asciiTheme="minorHAnsi" w:hAnsiTheme="minorHAnsi" w:cstheme="minorHAnsi"/>
        </w:rPr>
        <w:t xml:space="preserve"> our growing </w:t>
      </w:r>
      <w:r w:rsidR="007467F2">
        <w:rPr>
          <w:rFonts w:asciiTheme="minorHAnsi" w:hAnsiTheme="minorHAnsi" w:cstheme="minorHAnsi"/>
        </w:rPr>
        <w:t>spill response team in Lloydminster</w:t>
      </w:r>
      <w:r>
        <w:rPr>
          <w:rFonts w:asciiTheme="minorHAnsi" w:hAnsiTheme="minorHAnsi" w:cstheme="minorHAnsi"/>
        </w:rPr>
        <w:t xml:space="preserve">.  </w:t>
      </w:r>
    </w:p>
    <w:p w14:paraId="35F4A9EB" w14:textId="77777777" w:rsidR="00C579EA" w:rsidRDefault="00C579EA" w:rsidP="00C579EA">
      <w:pPr>
        <w:rPr>
          <w:rFonts w:asciiTheme="minorHAnsi" w:hAnsiTheme="minorHAnsi" w:cstheme="minorHAnsi"/>
        </w:rPr>
      </w:pPr>
    </w:p>
    <w:p w14:paraId="06276B59" w14:textId="77777777" w:rsidR="00C579EA" w:rsidRPr="00C579EA" w:rsidRDefault="00C579EA" w:rsidP="00C579EA">
      <w:pPr>
        <w:rPr>
          <w:rFonts w:asciiTheme="minorHAnsi" w:hAnsiTheme="minorHAnsi" w:cstheme="minorHAnsi"/>
          <w:b/>
        </w:rPr>
      </w:pPr>
      <w:r w:rsidRPr="00C579EA">
        <w:rPr>
          <w:rFonts w:asciiTheme="minorHAnsi" w:hAnsiTheme="minorHAnsi" w:cstheme="minorHAnsi"/>
          <w:b/>
        </w:rPr>
        <w:t>Responsibilities:</w:t>
      </w:r>
    </w:p>
    <w:p w14:paraId="0C42C71F" w14:textId="4CFE5A0A" w:rsidR="007467F2" w:rsidRDefault="007467F2" w:rsidP="00ED0685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Supervising initial spill response, including containment and recovery.</w:t>
      </w:r>
    </w:p>
    <w:p w14:paraId="650A6F8F" w14:textId="77777777" w:rsidR="007467F2" w:rsidRDefault="007467F2" w:rsidP="00ED0685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Providing </w:t>
      </w:r>
      <w:r w:rsidR="006E21FC">
        <w:rPr>
          <w:rFonts w:asciiTheme="minorHAnsi" w:hAnsiTheme="minorHAnsi" w:cstheme="minorHAnsi"/>
        </w:rPr>
        <w:t xml:space="preserve">technical </w:t>
      </w:r>
      <w:r>
        <w:rPr>
          <w:rFonts w:asciiTheme="minorHAnsi" w:hAnsiTheme="minorHAnsi" w:cstheme="minorHAnsi"/>
        </w:rPr>
        <w:t xml:space="preserve">guidance during initial response and recovery events. </w:t>
      </w:r>
    </w:p>
    <w:p w14:paraId="712DD3DE" w14:textId="77F29AA5" w:rsidR="007467F2" w:rsidRDefault="007467F2" w:rsidP="00ED0685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Designing and executing remediation plans.</w:t>
      </w:r>
    </w:p>
    <w:p w14:paraId="413350FD" w14:textId="3123AFD1" w:rsidR="006E21FC" w:rsidRDefault="007467F2" w:rsidP="00ED0685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7F444B">
        <w:rPr>
          <w:rFonts w:asciiTheme="minorHAnsi" w:hAnsiTheme="minorHAnsi" w:cstheme="minorHAnsi"/>
        </w:rPr>
        <w:t xml:space="preserve">nvironmental </w:t>
      </w:r>
      <w:r>
        <w:rPr>
          <w:rFonts w:asciiTheme="minorHAnsi" w:hAnsiTheme="minorHAnsi" w:cstheme="minorHAnsi"/>
        </w:rPr>
        <w:t xml:space="preserve">site </w:t>
      </w:r>
      <w:r w:rsidR="006E21FC">
        <w:rPr>
          <w:rFonts w:asciiTheme="minorHAnsi" w:hAnsiTheme="minorHAnsi" w:cstheme="minorHAnsi"/>
        </w:rPr>
        <w:t>assessment, reclamation, remediation and monitoring.</w:t>
      </w:r>
    </w:p>
    <w:p w14:paraId="438E2B76" w14:textId="2DA8CEF6" w:rsidR="00ED0685" w:rsidRDefault="00B77E2D" w:rsidP="00ED0685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Providing </w:t>
      </w:r>
      <w:r w:rsidR="00ED0685">
        <w:rPr>
          <w:rFonts w:asciiTheme="minorHAnsi" w:hAnsiTheme="minorHAnsi" w:cstheme="minorHAnsi"/>
        </w:rPr>
        <w:t>leadership in environmental site assessment</w:t>
      </w:r>
      <w:r w:rsidR="00000F04">
        <w:rPr>
          <w:rFonts w:asciiTheme="minorHAnsi" w:hAnsiTheme="minorHAnsi" w:cstheme="minorHAnsi"/>
        </w:rPr>
        <w:t xml:space="preserve"> and compliance</w:t>
      </w:r>
      <w:r w:rsidR="00ED0685">
        <w:rPr>
          <w:rFonts w:asciiTheme="minorHAnsi" w:hAnsiTheme="minorHAnsi" w:cstheme="minorHAnsi"/>
        </w:rPr>
        <w:t>.</w:t>
      </w:r>
    </w:p>
    <w:p w14:paraId="40186D23" w14:textId="223C4478" w:rsidR="007F444B" w:rsidRDefault="007F444B" w:rsidP="00ED0685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Environmental Site Assessment, Detailed Site Assessment, Acknowledgement of Reclamation applications.</w:t>
      </w:r>
    </w:p>
    <w:p w14:paraId="4DE6AADE" w14:textId="2A02D6AE" w:rsidR="00311059" w:rsidRDefault="007467F2" w:rsidP="00C579E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lead of spill response and recovery projects</w:t>
      </w:r>
      <w:r w:rsidR="007E6580">
        <w:rPr>
          <w:rFonts w:asciiTheme="minorHAnsi" w:hAnsiTheme="minorHAnsi" w:cstheme="minorHAnsi"/>
        </w:rPr>
        <w:t>.</w:t>
      </w:r>
    </w:p>
    <w:p w14:paraId="68ABB4E4" w14:textId="641E35AA" w:rsidR="007E6580" w:rsidRDefault="006E21FC" w:rsidP="00C579E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Managing project-related </w:t>
      </w:r>
      <w:r w:rsidR="007E6580">
        <w:rPr>
          <w:rFonts w:asciiTheme="minorHAnsi" w:hAnsiTheme="minorHAnsi" w:cstheme="minorHAnsi"/>
        </w:rPr>
        <w:t>scop</w:t>
      </w:r>
      <w:r>
        <w:rPr>
          <w:rFonts w:asciiTheme="minorHAnsi" w:hAnsiTheme="minorHAnsi" w:cstheme="minorHAnsi"/>
        </w:rPr>
        <w:t>es</w:t>
      </w:r>
      <w:r w:rsidR="00ED0685">
        <w:rPr>
          <w:rFonts w:asciiTheme="minorHAnsi" w:hAnsiTheme="minorHAnsi" w:cstheme="minorHAnsi"/>
        </w:rPr>
        <w:t xml:space="preserve">, </w:t>
      </w:r>
      <w:r w:rsidR="007E6580">
        <w:rPr>
          <w:rFonts w:asciiTheme="minorHAnsi" w:hAnsiTheme="minorHAnsi" w:cstheme="minorHAnsi"/>
        </w:rPr>
        <w:t>budget</w:t>
      </w:r>
      <w:r>
        <w:rPr>
          <w:rFonts w:asciiTheme="minorHAnsi" w:hAnsiTheme="minorHAnsi" w:cstheme="minorHAnsi"/>
        </w:rPr>
        <w:t>s</w:t>
      </w:r>
      <w:r w:rsidR="00ED0685">
        <w:rPr>
          <w:rFonts w:asciiTheme="minorHAnsi" w:hAnsiTheme="minorHAnsi" w:cstheme="minorHAnsi"/>
        </w:rPr>
        <w:t>, schedul</w:t>
      </w:r>
      <w:r>
        <w:rPr>
          <w:rFonts w:asciiTheme="minorHAnsi" w:hAnsiTheme="minorHAnsi" w:cstheme="minorHAnsi"/>
        </w:rPr>
        <w:t>es</w:t>
      </w:r>
      <w:r w:rsidR="00ED0685">
        <w:rPr>
          <w:rFonts w:asciiTheme="minorHAnsi" w:hAnsiTheme="minorHAnsi" w:cstheme="minorHAnsi"/>
        </w:rPr>
        <w:t xml:space="preserve"> and cost</w:t>
      </w:r>
      <w:r>
        <w:rPr>
          <w:rFonts w:asciiTheme="minorHAnsi" w:hAnsiTheme="minorHAnsi" w:cstheme="minorHAnsi"/>
        </w:rPr>
        <w:t>s</w:t>
      </w:r>
      <w:r w:rsidR="007E6580">
        <w:rPr>
          <w:rFonts w:asciiTheme="minorHAnsi" w:hAnsiTheme="minorHAnsi" w:cstheme="minorHAnsi"/>
        </w:rPr>
        <w:t>.</w:t>
      </w:r>
    </w:p>
    <w:p w14:paraId="11069D20" w14:textId="0B5F209E" w:rsidR="00C579EA" w:rsidRDefault="006E21FC" w:rsidP="00C579E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Tracking project-related </w:t>
      </w:r>
      <w:r w:rsidR="007E6580">
        <w:rPr>
          <w:rFonts w:asciiTheme="minorHAnsi" w:hAnsiTheme="minorHAnsi" w:cstheme="minorHAnsi"/>
        </w:rPr>
        <w:t xml:space="preserve">timelines </w:t>
      </w:r>
      <w:r>
        <w:rPr>
          <w:rFonts w:asciiTheme="minorHAnsi" w:hAnsiTheme="minorHAnsi" w:cstheme="minorHAnsi"/>
        </w:rPr>
        <w:t xml:space="preserve">and </w:t>
      </w:r>
      <w:r w:rsidR="007E6580">
        <w:rPr>
          <w:rFonts w:asciiTheme="minorHAnsi" w:hAnsiTheme="minorHAnsi" w:cstheme="minorHAnsi"/>
        </w:rPr>
        <w:t>deliverables.</w:t>
      </w:r>
    </w:p>
    <w:p w14:paraId="68649A04" w14:textId="1D1C830D" w:rsidR="00B77E2D" w:rsidRDefault="00B77E2D" w:rsidP="00B77E2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with </w:t>
      </w:r>
      <w:r w:rsidR="007467F2">
        <w:rPr>
          <w:rFonts w:asciiTheme="minorHAnsi" w:hAnsiTheme="minorHAnsi" w:cstheme="minorHAnsi"/>
        </w:rPr>
        <w:t xml:space="preserve">other </w:t>
      </w:r>
      <w:r>
        <w:rPr>
          <w:rFonts w:asciiTheme="minorHAnsi" w:hAnsiTheme="minorHAnsi" w:cstheme="minorHAnsi"/>
        </w:rPr>
        <w:t>project managers while executing projects.</w:t>
      </w:r>
    </w:p>
    <w:p w14:paraId="45C697FC" w14:textId="4A1B87FA" w:rsidR="00C579EA" w:rsidRDefault="006E21FC" w:rsidP="00C579E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E6580">
        <w:rPr>
          <w:rFonts w:asciiTheme="minorHAnsi" w:hAnsiTheme="minorHAnsi" w:cstheme="minorHAnsi"/>
        </w:rPr>
        <w:t>reparation of proposals and bid documents.</w:t>
      </w:r>
    </w:p>
    <w:p w14:paraId="6EC183B3" w14:textId="41A4D6F6" w:rsidR="00C579EA" w:rsidRDefault="00C579EA" w:rsidP="00C579E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 interaction and</w:t>
      </w:r>
      <w:r w:rsidR="00AF3B7F">
        <w:rPr>
          <w:rFonts w:asciiTheme="minorHAnsi" w:hAnsiTheme="minorHAnsi" w:cstheme="minorHAnsi"/>
        </w:rPr>
        <w:t xml:space="preserve"> business development</w:t>
      </w:r>
      <w:r>
        <w:rPr>
          <w:rFonts w:asciiTheme="minorHAnsi" w:hAnsiTheme="minorHAnsi" w:cstheme="minorHAnsi"/>
        </w:rPr>
        <w:t xml:space="preserve"> support</w:t>
      </w:r>
      <w:r w:rsidR="007E6580">
        <w:rPr>
          <w:rFonts w:asciiTheme="minorHAnsi" w:hAnsiTheme="minorHAnsi" w:cstheme="minorHAnsi"/>
        </w:rPr>
        <w:t>.</w:t>
      </w:r>
    </w:p>
    <w:p w14:paraId="7BFF57C9" w14:textId="77777777" w:rsidR="00AF3B7F" w:rsidRPr="00AF3B7F" w:rsidRDefault="00AF3B7F" w:rsidP="00AF3B7F">
      <w:pPr>
        <w:ind w:left="720"/>
        <w:rPr>
          <w:rFonts w:asciiTheme="minorHAnsi" w:hAnsiTheme="minorHAnsi" w:cstheme="minorHAnsi"/>
        </w:rPr>
      </w:pPr>
    </w:p>
    <w:p w14:paraId="40BCDF22" w14:textId="77777777" w:rsidR="00C579EA" w:rsidRDefault="00C579EA" w:rsidP="00C579E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Qualifications:</w:t>
      </w:r>
    </w:p>
    <w:p w14:paraId="15CEC659" w14:textId="371CCCDA" w:rsidR="00E84839" w:rsidRDefault="00ED0685" w:rsidP="00C579EA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More</w:t>
      </w:r>
      <w:r w:rsidR="00193940">
        <w:rPr>
          <w:rFonts w:asciiTheme="minorHAnsi" w:hAnsiTheme="minorHAnsi" w:cstheme="minorHAnsi"/>
        </w:rPr>
        <w:t xml:space="preserve"> than </w:t>
      </w:r>
      <w:r w:rsidR="007467F2">
        <w:rPr>
          <w:rFonts w:asciiTheme="minorHAnsi" w:hAnsiTheme="minorHAnsi" w:cstheme="minorHAnsi"/>
        </w:rPr>
        <w:t>5</w:t>
      </w:r>
      <w:r w:rsidR="00E84839">
        <w:rPr>
          <w:rFonts w:asciiTheme="minorHAnsi" w:hAnsiTheme="minorHAnsi" w:cstheme="minorHAnsi"/>
        </w:rPr>
        <w:t xml:space="preserve"> years experience </w:t>
      </w:r>
      <w:r w:rsidR="007467F2">
        <w:rPr>
          <w:rFonts w:asciiTheme="minorHAnsi" w:hAnsiTheme="minorHAnsi" w:cstheme="minorHAnsi"/>
        </w:rPr>
        <w:t>in spill/release events</w:t>
      </w:r>
      <w:r w:rsidR="008A43F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Candidates with 1 to </w:t>
      </w:r>
      <w:r w:rsidR="007467F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years experience may apply for consideration for </w:t>
      </w:r>
      <w:r w:rsidR="007467F2">
        <w:rPr>
          <w:rFonts w:asciiTheme="minorHAnsi" w:hAnsiTheme="minorHAnsi" w:cstheme="minorHAnsi"/>
        </w:rPr>
        <w:t>junior</w:t>
      </w:r>
      <w:r>
        <w:rPr>
          <w:rFonts w:asciiTheme="minorHAnsi" w:hAnsiTheme="minorHAnsi" w:cstheme="minorHAnsi"/>
        </w:rPr>
        <w:t xml:space="preserve"> level </w:t>
      </w:r>
      <w:r w:rsidR="007467F2">
        <w:rPr>
          <w:rFonts w:asciiTheme="minorHAnsi" w:hAnsiTheme="minorHAnsi" w:cstheme="minorHAnsi"/>
        </w:rPr>
        <w:t xml:space="preserve">Technologist </w:t>
      </w:r>
      <w:r>
        <w:rPr>
          <w:rFonts w:asciiTheme="minorHAnsi" w:hAnsiTheme="minorHAnsi" w:cstheme="minorHAnsi"/>
        </w:rPr>
        <w:t>position</w:t>
      </w:r>
      <w:r w:rsidR="007467F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</w:p>
    <w:p w14:paraId="1DC727D2" w14:textId="67102439" w:rsidR="00193940" w:rsidRDefault="00193940" w:rsidP="00C579EA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knowledge of Saskatchewan and Alberta environmental legislation.</w:t>
      </w:r>
    </w:p>
    <w:p w14:paraId="51640001" w14:textId="77777777" w:rsidR="007467F2" w:rsidRDefault="007467F2" w:rsidP="007467F2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with various containment and recovery techniques.</w:t>
      </w:r>
    </w:p>
    <w:p w14:paraId="28C8E3CF" w14:textId="70EDD6F5" w:rsidR="00C579EA" w:rsidRDefault="00C579EA" w:rsidP="00C579EA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University Degree in </w:t>
      </w:r>
      <w:r w:rsidR="00311059">
        <w:rPr>
          <w:rFonts w:asciiTheme="minorHAnsi" w:hAnsiTheme="minorHAnsi" w:cstheme="minorHAnsi"/>
        </w:rPr>
        <w:t>an</w:t>
      </w:r>
      <w:r>
        <w:rPr>
          <w:rFonts w:asciiTheme="minorHAnsi" w:hAnsiTheme="minorHAnsi" w:cstheme="minorHAnsi"/>
        </w:rPr>
        <w:t xml:space="preserve"> environmental science</w:t>
      </w:r>
      <w:r w:rsidR="008A43FA">
        <w:rPr>
          <w:rFonts w:asciiTheme="minorHAnsi" w:hAnsiTheme="minorHAnsi" w:cstheme="minorHAnsi"/>
        </w:rPr>
        <w:t>.</w:t>
      </w:r>
    </w:p>
    <w:p w14:paraId="6B8641FC" w14:textId="75FBC852" w:rsidR="00193940" w:rsidRPr="007F444B" w:rsidRDefault="007F444B" w:rsidP="00536B27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193940" w:rsidRPr="007F444B">
        <w:rPr>
          <w:rFonts w:asciiTheme="minorHAnsi" w:hAnsiTheme="minorHAnsi" w:cstheme="minorHAnsi"/>
        </w:rPr>
        <w:t>xperience with monitoring equipment</w:t>
      </w:r>
      <w:r w:rsidR="007467F2">
        <w:rPr>
          <w:rFonts w:asciiTheme="minorHAnsi" w:hAnsiTheme="minorHAnsi" w:cstheme="minorHAnsi"/>
        </w:rPr>
        <w:t>, and reclamation and remediation practices</w:t>
      </w:r>
      <w:r w:rsidR="00193940" w:rsidRPr="007F444B">
        <w:rPr>
          <w:rFonts w:asciiTheme="minorHAnsi" w:hAnsiTheme="minorHAnsi" w:cstheme="minorHAnsi"/>
        </w:rPr>
        <w:t>.</w:t>
      </w:r>
    </w:p>
    <w:p w14:paraId="6A2315B8" w14:textId="6B54570F" w:rsidR="00831909" w:rsidRDefault="00831C29" w:rsidP="00C579EA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designation </w:t>
      </w:r>
      <w:r w:rsidR="007E6580">
        <w:rPr>
          <w:rFonts w:asciiTheme="minorHAnsi" w:hAnsiTheme="minorHAnsi" w:cstheme="minorHAnsi"/>
        </w:rPr>
        <w:t xml:space="preserve">considered an asset </w:t>
      </w:r>
      <w:r>
        <w:rPr>
          <w:rFonts w:asciiTheme="minorHAnsi" w:hAnsiTheme="minorHAnsi" w:cstheme="minorHAnsi"/>
        </w:rPr>
        <w:t xml:space="preserve">(P. Ag, P. Geo, P. </w:t>
      </w:r>
      <w:proofErr w:type="spellStart"/>
      <w:r>
        <w:rPr>
          <w:rFonts w:asciiTheme="minorHAnsi" w:hAnsiTheme="minorHAnsi" w:cstheme="minorHAnsi"/>
        </w:rPr>
        <w:t>Eng</w:t>
      </w:r>
      <w:proofErr w:type="spellEnd"/>
      <w:r w:rsidR="00ED585C">
        <w:rPr>
          <w:rFonts w:asciiTheme="minorHAnsi" w:hAnsiTheme="minorHAnsi" w:cstheme="minorHAnsi"/>
        </w:rPr>
        <w:t>)</w:t>
      </w:r>
      <w:r w:rsidR="006B41E0">
        <w:rPr>
          <w:rFonts w:asciiTheme="minorHAnsi" w:hAnsiTheme="minorHAnsi" w:cstheme="minorHAnsi"/>
        </w:rPr>
        <w:t>.</w:t>
      </w:r>
    </w:p>
    <w:p w14:paraId="2D6F441B" w14:textId="637B4A9A" w:rsidR="008A43FA" w:rsidRDefault="008A43FA" w:rsidP="00C579EA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Demonstrat</w:t>
      </w:r>
      <w:r w:rsidR="00311059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leadership skills.</w:t>
      </w:r>
    </w:p>
    <w:p w14:paraId="2D6146B7" w14:textId="39D2446D" w:rsidR="00C579EA" w:rsidRDefault="00C579EA" w:rsidP="00C579EA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Must be able to </w:t>
      </w:r>
      <w:r w:rsidR="00311059">
        <w:rPr>
          <w:rFonts w:asciiTheme="minorHAnsi" w:hAnsiTheme="minorHAnsi" w:cstheme="minorHAnsi"/>
        </w:rPr>
        <w:t xml:space="preserve">periodically </w:t>
      </w:r>
      <w:r>
        <w:rPr>
          <w:rFonts w:asciiTheme="minorHAnsi" w:hAnsiTheme="minorHAnsi" w:cstheme="minorHAnsi"/>
        </w:rPr>
        <w:t xml:space="preserve">travel for extended periods to </w:t>
      </w:r>
      <w:r w:rsidR="007E6580">
        <w:rPr>
          <w:rFonts w:asciiTheme="minorHAnsi" w:hAnsiTheme="minorHAnsi" w:cstheme="minorHAnsi"/>
        </w:rPr>
        <w:t>lead field staff</w:t>
      </w:r>
      <w:r w:rsidR="007F444B">
        <w:rPr>
          <w:rFonts w:asciiTheme="minorHAnsi" w:hAnsiTheme="minorHAnsi" w:cstheme="minorHAnsi"/>
        </w:rPr>
        <w:t xml:space="preserve"> or subcontractors</w:t>
      </w:r>
      <w:r w:rsidR="008A43FA">
        <w:rPr>
          <w:rFonts w:asciiTheme="minorHAnsi" w:hAnsiTheme="minorHAnsi" w:cstheme="minorHAnsi"/>
        </w:rPr>
        <w:t>.</w:t>
      </w:r>
    </w:p>
    <w:p w14:paraId="07E29E85" w14:textId="614DA6FD" w:rsidR="00C579EA" w:rsidRDefault="00C579EA" w:rsidP="00C579EA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Strong organizational and communication skills</w:t>
      </w:r>
      <w:r w:rsidR="007467F2">
        <w:rPr>
          <w:rFonts w:asciiTheme="minorHAnsi" w:hAnsiTheme="minorHAnsi" w:cstheme="minorHAnsi"/>
        </w:rPr>
        <w:t xml:space="preserve"> with clients and public stakeholders</w:t>
      </w:r>
      <w:r w:rsidR="008A43F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251A632" w14:textId="16CDF025" w:rsidR="00C579EA" w:rsidRDefault="00C579EA" w:rsidP="00A251C4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Strong technical report writing skills</w:t>
      </w:r>
      <w:r w:rsidR="008A43FA">
        <w:rPr>
          <w:rFonts w:asciiTheme="minorHAnsi" w:hAnsiTheme="minorHAnsi" w:cstheme="minorHAnsi"/>
        </w:rPr>
        <w:t>.</w:t>
      </w:r>
    </w:p>
    <w:p w14:paraId="53C1B499" w14:textId="297E74A4" w:rsidR="00A251C4" w:rsidRPr="00A251C4" w:rsidRDefault="00A251C4" w:rsidP="00A251C4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Familiarity with </w:t>
      </w:r>
      <w:r w:rsidR="007E6580">
        <w:rPr>
          <w:rFonts w:asciiTheme="minorHAnsi" w:hAnsiTheme="minorHAnsi" w:cstheme="minorHAnsi"/>
        </w:rPr>
        <w:t>Geographic I</w:t>
      </w:r>
      <w:bookmarkStart w:id="0" w:name="_GoBack"/>
      <w:bookmarkEnd w:id="0"/>
      <w:r w:rsidR="007E6580">
        <w:rPr>
          <w:rFonts w:asciiTheme="minorHAnsi" w:hAnsiTheme="minorHAnsi" w:cstheme="minorHAnsi"/>
        </w:rPr>
        <w:t>nformation Systems</w:t>
      </w:r>
      <w:r>
        <w:rPr>
          <w:rFonts w:asciiTheme="minorHAnsi" w:hAnsiTheme="minorHAnsi" w:cstheme="minorHAnsi"/>
        </w:rPr>
        <w:t xml:space="preserve"> considered an asset.</w:t>
      </w:r>
    </w:p>
    <w:p w14:paraId="2161B345" w14:textId="77777777" w:rsidR="00C579EA" w:rsidRDefault="00C579EA" w:rsidP="00C579EA">
      <w:pPr>
        <w:rPr>
          <w:rFonts w:asciiTheme="minorHAnsi" w:hAnsiTheme="minorHAnsi" w:cstheme="minorHAnsi"/>
        </w:rPr>
      </w:pPr>
    </w:p>
    <w:p w14:paraId="3C270F25" w14:textId="5D95DEBB" w:rsidR="00C579EA" w:rsidRDefault="00C579EA" w:rsidP="00C579E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Salary:</w:t>
      </w:r>
    </w:p>
    <w:p w14:paraId="417CD74E" w14:textId="6B967AA5" w:rsidR="00C579EA" w:rsidRDefault="00B26525" w:rsidP="00C579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7E6580">
        <w:rPr>
          <w:rFonts w:asciiTheme="minorHAnsi" w:hAnsiTheme="minorHAnsi" w:cstheme="minorHAnsi"/>
        </w:rPr>
        <w:t xml:space="preserve">epending on </w:t>
      </w:r>
      <w:r w:rsidR="00C579EA">
        <w:rPr>
          <w:rFonts w:asciiTheme="minorHAnsi" w:hAnsiTheme="minorHAnsi" w:cstheme="minorHAnsi"/>
        </w:rPr>
        <w:t xml:space="preserve">a combination of education and the level of experience. </w:t>
      </w:r>
    </w:p>
    <w:p w14:paraId="6D5CB582" w14:textId="77777777" w:rsidR="00C579EA" w:rsidRDefault="00C579EA" w:rsidP="00C579EA">
      <w:pPr>
        <w:rPr>
          <w:rFonts w:asciiTheme="minorHAnsi" w:hAnsiTheme="minorHAnsi" w:cstheme="minorHAnsi"/>
        </w:rPr>
      </w:pPr>
    </w:p>
    <w:p w14:paraId="18AC24D4" w14:textId="77777777" w:rsidR="00C579EA" w:rsidRDefault="00C579EA" w:rsidP="00C579E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Contact:</w:t>
      </w:r>
    </w:p>
    <w:p w14:paraId="1FCF4EC1" w14:textId="2E37C08C" w:rsidR="008425B9" w:rsidRDefault="008425B9" w:rsidP="00C579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Corey Linnen</w:t>
      </w:r>
      <w:r w:rsidR="00193940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VP Operations</w:t>
      </w:r>
    </w:p>
    <w:p w14:paraId="691AE9AE" w14:textId="74AD5A57" w:rsidR="00C579EA" w:rsidRDefault="00C579EA" w:rsidP="00C579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X-Terra Environmental </w:t>
      </w:r>
      <w:r w:rsidR="008425B9">
        <w:rPr>
          <w:rFonts w:asciiTheme="minorHAnsi" w:hAnsiTheme="minorHAnsi" w:cstheme="minorHAnsi"/>
        </w:rPr>
        <w:t>Services</w:t>
      </w:r>
      <w:r>
        <w:rPr>
          <w:rFonts w:asciiTheme="minorHAnsi" w:hAnsiTheme="minorHAnsi" w:cstheme="minorHAnsi"/>
        </w:rPr>
        <w:t xml:space="preserve"> Ltd.</w:t>
      </w:r>
    </w:p>
    <w:p w14:paraId="4883A9E1" w14:textId="77777777" w:rsidR="00C579EA" w:rsidRDefault="00C579EA" w:rsidP="00C579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306-373-1110</w:t>
      </w:r>
    </w:p>
    <w:p w14:paraId="7E18E544" w14:textId="15F9E356" w:rsidR="00C579EA" w:rsidRDefault="008425B9" w:rsidP="00C579EA">
      <w:pPr>
        <w:tabs>
          <w:tab w:val="left" w:pos="720"/>
        </w:tabs>
        <w:spacing w:after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>C.Linnen@xtec.ca</w:t>
      </w:r>
    </w:p>
    <w:sectPr w:rsidR="00C579EA" w:rsidSect="00694E4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B8D26" w14:textId="77777777" w:rsidR="00A0106B" w:rsidRDefault="00A0106B" w:rsidP="00694E45">
      <w:r>
        <w:separator/>
      </w:r>
    </w:p>
  </w:endnote>
  <w:endnote w:type="continuationSeparator" w:id="0">
    <w:p w14:paraId="7EC419AD" w14:textId="77777777" w:rsidR="00A0106B" w:rsidRDefault="00A0106B" w:rsidP="0069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631155"/>
      <w:docPartObj>
        <w:docPartGallery w:val="Page Numbers (Bottom of Page)"/>
        <w:docPartUnique/>
      </w:docPartObj>
    </w:sdtPr>
    <w:sdtEndPr/>
    <w:sdtContent>
      <w:p w14:paraId="7A2F3502" w14:textId="77777777" w:rsidR="00694E45" w:rsidRDefault="00A0106B" w:rsidP="00694E45">
        <w:pPr>
          <w:pStyle w:val="Footer"/>
          <w:pBdr>
            <w:bottom w:val="single" w:sz="12" w:space="1" w:color="auto"/>
          </w:pBdr>
          <w:rPr>
            <w:rFonts w:asciiTheme="minorHAnsi" w:hAnsiTheme="minorHAnsi" w:cstheme="minorHAnsi"/>
            <w:sz w:val="20"/>
            <w:szCs w:val="18"/>
          </w:rPr>
        </w:pPr>
      </w:p>
    </w:sdtContent>
  </w:sdt>
  <w:sdt>
    <w:sdtPr>
      <w:rPr>
        <w:rFonts w:asciiTheme="minorHAnsi" w:hAnsiTheme="minorHAnsi" w:cstheme="minorHAnsi"/>
        <w:color w:val="595959" w:themeColor="text1" w:themeTint="A6"/>
        <w:sz w:val="20"/>
      </w:rPr>
      <w:id w:val="-42761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00118863" w14:textId="77777777" w:rsidR="00B204B9" w:rsidRPr="00B204B9" w:rsidRDefault="00B204B9" w:rsidP="00B204B9">
        <w:pPr>
          <w:pStyle w:val="Footer"/>
          <w:pBdr>
            <w:bottom w:val="single" w:sz="12" w:space="1" w:color="auto"/>
          </w:pBdr>
          <w:rPr>
            <w:rFonts w:asciiTheme="minorHAnsi" w:hAnsiTheme="minorHAnsi" w:cstheme="minorHAnsi"/>
            <w:color w:val="595959" w:themeColor="text1" w:themeTint="A6"/>
            <w:sz w:val="20"/>
          </w:rPr>
        </w:pPr>
      </w:p>
      <w:p w14:paraId="3BA9FEC7" w14:textId="304E59EB" w:rsidR="00B204B9" w:rsidRPr="00B204B9" w:rsidRDefault="00B204B9" w:rsidP="00B204B9">
        <w:pPr>
          <w:pStyle w:val="Footer"/>
          <w:pBdr>
            <w:top w:val="single" w:sz="4" w:space="1" w:color="0070C0"/>
          </w:pBdr>
          <w:jc w:val="right"/>
          <w:rPr>
            <w:color w:val="595959" w:themeColor="text1" w:themeTint="A6"/>
          </w:rPr>
        </w:pPr>
        <w:r w:rsidRPr="00B204B9">
          <w:rPr>
            <w:rFonts w:asciiTheme="minorHAnsi" w:hAnsiTheme="minorHAnsi" w:cstheme="minorHAnsi"/>
            <w:color w:val="595959" w:themeColor="text1" w:themeTint="A6"/>
            <w:sz w:val="20"/>
          </w:rPr>
          <w:t xml:space="preserve">Response to Request for Information – </w:t>
        </w:r>
        <w:r>
          <w:rPr>
            <w:rFonts w:asciiTheme="minorHAnsi" w:hAnsiTheme="minorHAnsi" w:cstheme="minorHAnsi"/>
            <w:color w:val="595959" w:themeColor="text1" w:themeTint="A6"/>
            <w:sz w:val="20"/>
          </w:rPr>
          <w:t xml:space="preserve">Husky </w:t>
        </w:r>
        <w:r w:rsidRPr="00B204B9">
          <w:rPr>
            <w:rFonts w:asciiTheme="minorHAnsi" w:hAnsiTheme="minorHAnsi" w:cstheme="minorHAnsi"/>
            <w:color w:val="595959" w:themeColor="text1" w:themeTint="A6"/>
            <w:sz w:val="20"/>
          </w:rPr>
          <w:t xml:space="preserve">Dee Valley SAGD Oil and Gas Project Proposal </w:t>
        </w:r>
        <w:r w:rsidRPr="00B204B9">
          <w:rPr>
            <w:rFonts w:asciiTheme="minorHAnsi" w:hAnsiTheme="minorHAnsi" w:cstheme="minorHAnsi"/>
            <w:color w:val="595959" w:themeColor="text1" w:themeTint="A6"/>
            <w:sz w:val="20"/>
          </w:rPr>
          <w:tab/>
          <w:t xml:space="preserve">Page </w:t>
        </w:r>
        <w:r w:rsidRPr="00B204B9">
          <w:rPr>
            <w:rFonts w:asciiTheme="minorHAnsi" w:hAnsiTheme="minorHAnsi" w:cstheme="minorHAnsi"/>
            <w:b/>
            <w:bCs/>
            <w:color w:val="595959" w:themeColor="text1" w:themeTint="A6"/>
            <w:sz w:val="20"/>
          </w:rPr>
          <w:fldChar w:fldCharType="begin"/>
        </w:r>
        <w:r w:rsidRPr="00B204B9">
          <w:rPr>
            <w:rFonts w:asciiTheme="minorHAnsi" w:hAnsiTheme="minorHAnsi" w:cstheme="minorHAnsi"/>
            <w:b/>
            <w:bCs/>
            <w:color w:val="595959" w:themeColor="text1" w:themeTint="A6"/>
            <w:sz w:val="20"/>
          </w:rPr>
          <w:instrText xml:space="preserve"> PAGE </w:instrText>
        </w:r>
        <w:r w:rsidRPr="00B204B9">
          <w:rPr>
            <w:rFonts w:asciiTheme="minorHAnsi" w:hAnsiTheme="minorHAnsi" w:cstheme="minorHAnsi"/>
            <w:b/>
            <w:bCs/>
            <w:color w:val="595959" w:themeColor="text1" w:themeTint="A6"/>
            <w:sz w:val="20"/>
          </w:rPr>
          <w:fldChar w:fldCharType="separate"/>
        </w:r>
        <w:r w:rsidR="000072B9">
          <w:rPr>
            <w:rFonts w:asciiTheme="minorHAnsi" w:hAnsiTheme="minorHAnsi" w:cstheme="minorHAnsi"/>
            <w:b/>
            <w:bCs/>
            <w:noProof/>
            <w:color w:val="595959" w:themeColor="text1" w:themeTint="A6"/>
            <w:sz w:val="20"/>
          </w:rPr>
          <w:t>2</w:t>
        </w:r>
        <w:r w:rsidRPr="00B204B9">
          <w:rPr>
            <w:rFonts w:asciiTheme="minorHAnsi" w:hAnsiTheme="minorHAnsi" w:cstheme="minorHAnsi"/>
            <w:b/>
            <w:bCs/>
            <w:color w:val="595959" w:themeColor="text1" w:themeTint="A6"/>
            <w:sz w:val="20"/>
          </w:rPr>
          <w:fldChar w:fldCharType="end"/>
        </w:r>
        <w:r w:rsidRPr="00B204B9">
          <w:rPr>
            <w:rFonts w:asciiTheme="minorHAnsi" w:hAnsiTheme="minorHAnsi" w:cstheme="minorHAnsi"/>
            <w:color w:val="595959" w:themeColor="text1" w:themeTint="A6"/>
            <w:sz w:val="20"/>
          </w:rPr>
          <w:t xml:space="preserve"> of </w:t>
        </w:r>
        <w:r w:rsidRPr="00B204B9">
          <w:rPr>
            <w:rFonts w:asciiTheme="minorHAnsi" w:hAnsiTheme="minorHAnsi" w:cstheme="minorHAnsi"/>
            <w:b/>
            <w:bCs/>
            <w:color w:val="595959" w:themeColor="text1" w:themeTint="A6"/>
            <w:sz w:val="20"/>
          </w:rPr>
          <w:fldChar w:fldCharType="begin"/>
        </w:r>
        <w:r w:rsidRPr="00B204B9">
          <w:rPr>
            <w:rFonts w:asciiTheme="minorHAnsi" w:hAnsiTheme="minorHAnsi" w:cstheme="minorHAnsi"/>
            <w:b/>
            <w:bCs/>
            <w:color w:val="595959" w:themeColor="text1" w:themeTint="A6"/>
            <w:sz w:val="20"/>
          </w:rPr>
          <w:instrText xml:space="preserve"> NUMPAGES  </w:instrText>
        </w:r>
        <w:r w:rsidRPr="00B204B9">
          <w:rPr>
            <w:rFonts w:asciiTheme="minorHAnsi" w:hAnsiTheme="minorHAnsi" w:cstheme="minorHAnsi"/>
            <w:b/>
            <w:bCs/>
            <w:color w:val="595959" w:themeColor="text1" w:themeTint="A6"/>
            <w:sz w:val="20"/>
          </w:rPr>
          <w:fldChar w:fldCharType="separate"/>
        </w:r>
        <w:r w:rsidR="000072B9">
          <w:rPr>
            <w:rFonts w:asciiTheme="minorHAnsi" w:hAnsiTheme="minorHAnsi" w:cstheme="minorHAnsi"/>
            <w:b/>
            <w:bCs/>
            <w:noProof/>
            <w:color w:val="595959" w:themeColor="text1" w:themeTint="A6"/>
            <w:sz w:val="20"/>
          </w:rPr>
          <w:t>2</w:t>
        </w:r>
        <w:r w:rsidRPr="00B204B9">
          <w:rPr>
            <w:rFonts w:asciiTheme="minorHAnsi" w:hAnsiTheme="minorHAnsi" w:cstheme="minorHAnsi"/>
            <w:b/>
            <w:bCs/>
            <w:color w:val="595959" w:themeColor="text1" w:themeTint="A6"/>
            <w:sz w:val="20"/>
          </w:rPr>
          <w:fldChar w:fldCharType="end"/>
        </w:r>
      </w:p>
      <w:p w14:paraId="039FF6B5" w14:textId="77777777" w:rsidR="00B204B9" w:rsidRDefault="00A0106B" w:rsidP="00B204B9">
        <w:pPr>
          <w:pStyle w:val="Footer"/>
          <w:jc w:val="right"/>
        </w:pPr>
      </w:p>
    </w:sdtContent>
  </w:sdt>
  <w:p w14:paraId="2AC839C6" w14:textId="77777777" w:rsidR="00694E45" w:rsidRPr="00694E45" w:rsidRDefault="00694E45" w:rsidP="0069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color w:val="595959" w:themeColor="text1" w:themeTint="A6"/>
        <w:sz w:val="20"/>
      </w:rPr>
      <w:id w:val="-1758360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14:paraId="6844589D" w14:textId="77777777" w:rsidR="009D6540" w:rsidRPr="00B204B9" w:rsidRDefault="009D6540" w:rsidP="009D6540">
        <w:pPr>
          <w:pStyle w:val="Footer"/>
          <w:pBdr>
            <w:bottom w:val="single" w:sz="12" w:space="1" w:color="auto"/>
          </w:pBdr>
          <w:rPr>
            <w:rFonts w:asciiTheme="minorHAnsi" w:hAnsiTheme="minorHAnsi" w:cstheme="minorHAnsi"/>
            <w:color w:val="595959" w:themeColor="text1" w:themeTint="A6"/>
            <w:sz w:val="20"/>
          </w:rPr>
        </w:pPr>
      </w:p>
      <w:p w14:paraId="21086D7B" w14:textId="77777777" w:rsidR="009D6540" w:rsidRPr="00B204B9" w:rsidRDefault="00B204B9" w:rsidP="009D6540">
        <w:pPr>
          <w:pStyle w:val="Footer"/>
          <w:pBdr>
            <w:top w:val="single" w:sz="4" w:space="1" w:color="0070C0"/>
          </w:pBdr>
          <w:jc w:val="right"/>
          <w:rPr>
            <w:color w:val="595959" w:themeColor="text1" w:themeTint="A6"/>
          </w:rPr>
        </w:pPr>
        <w:r w:rsidRPr="00B204B9">
          <w:rPr>
            <w:rFonts w:asciiTheme="minorHAnsi" w:hAnsiTheme="minorHAnsi" w:cstheme="minorHAnsi"/>
            <w:color w:val="595959" w:themeColor="text1" w:themeTint="A6"/>
            <w:sz w:val="20"/>
          </w:rPr>
          <w:tab/>
        </w:r>
      </w:p>
      <w:p w14:paraId="5B5CD77B" w14:textId="77777777" w:rsidR="009D6540" w:rsidRDefault="00A0106B" w:rsidP="009D6540">
        <w:pPr>
          <w:pStyle w:val="Footer"/>
          <w:jc w:val="right"/>
        </w:pPr>
      </w:p>
    </w:sdtContent>
  </w:sdt>
  <w:p w14:paraId="13C374AF" w14:textId="77777777" w:rsidR="009D6540" w:rsidRDefault="009D6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8044" w14:textId="77777777" w:rsidR="00A0106B" w:rsidRDefault="00A0106B" w:rsidP="00694E45">
      <w:r>
        <w:separator/>
      </w:r>
    </w:p>
  </w:footnote>
  <w:footnote w:type="continuationSeparator" w:id="0">
    <w:p w14:paraId="78FD425D" w14:textId="77777777" w:rsidR="00A0106B" w:rsidRDefault="00A0106B" w:rsidP="0069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9D6B" w14:textId="77777777" w:rsidR="00694E45" w:rsidRDefault="00694E45" w:rsidP="00694E45">
    <w:pPr>
      <w:pStyle w:val="Footer"/>
      <w:pBdr>
        <w:bottom w:val="single" w:sz="12" w:space="1" w:color="auto"/>
      </w:pBdr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749BA7" wp14:editId="11842099">
          <wp:simplePos x="0" y="0"/>
          <wp:positionH relativeFrom="column">
            <wp:posOffset>-69377</wp:posOffset>
          </wp:positionH>
          <wp:positionV relativeFrom="paragraph">
            <wp:posOffset>-68580</wp:posOffset>
          </wp:positionV>
          <wp:extent cx="829945" cy="519430"/>
          <wp:effectExtent l="0" t="0" r="8255" b="0"/>
          <wp:wrapNone/>
          <wp:docPr id="16" name="Picture 16" descr="C:\Users\Corey\AppData\Local\Microsoft\Windows\INetCacheContent.Word\XTerraConsulting_LogoWText-RGB[3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ey\AppData\Local\Microsoft\Windows\INetCacheContent.Word\XTerraConsulting_LogoWText-RGB[3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4762" b="11841"/>
                  <a:stretch/>
                </pic:blipFill>
                <pic:spPr bwMode="auto">
                  <a:xfrm>
                    <a:off x="0" y="0"/>
                    <a:ext cx="82994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w:tab/>
    </w:r>
  </w:p>
  <w:p w14:paraId="7C3CC1E6" w14:textId="77777777" w:rsidR="00694E45" w:rsidRDefault="00694E45" w:rsidP="00694E45">
    <w:pPr>
      <w:pStyle w:val="Footer"/>
      <w:pBdr>
        <w:bottom w:val="single" w:sz="12" w:space="1" w:color="auto"/>
      </w:pBdr>
      <w:rPr>
        <w:rFonts w:asciiTheme="minorHAnsi" w:hAnsiTheme="minorHAnsi" w:cstheme="minorHAnsi"/>
        <w:sz w:val="20"/>
        <w:szCs w:val="18"/>
      </w:rPr>
    </w:pPr>
  </w:p>
  <w:p w14:paraId="41E77EF4" w14:textId="77777777" w:rsidR="00694E45" w:rsidRPr="00BD314D" w:rsidRDefault="00694E45" w:rsidP="00694E45">
    <w:pPr>
      <w:pStyle w:val="Footer"/>
      <w:pBdr>
        <w:top w:val="single" w:sz="4" w:space="1" w:color="0070C0"/>
      </w:pBdr>
    </w:pPr>
    <w:r w:rsidRPr="00BD314D">
      <w:rPr>
        <w:rFonts w:asciiTheme="minorHAnsi" w:hAnsiTheme="minorHAnsi" w:cstheme="minorHAnsi"/>
        <w:b/>
        <w:szCs w:val="22"/>
      </w:rPr>
      <w:tab/>
    </w:r>
    <w:r w:rsidRPr="00BD314D">
      <w:rPr>
        <w:rFonts w:asciiTheme="minorHAnsi" w:hAnsiTheme="minorHAnsi" w:cstheme="minorHAnsi"/>
        <w:sz w:val="20"/>
        <w:szCs w:val="18"/>
        <w:lang w:val="fr-C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EABC" w14:textId="02EBAEE3" w:rsidR="00694E45" w:rsidRDefault="007E6580" w:rsidP="00694E45">
    <w:pPr>
      <w:pStyle w:val="Footer"/>
      <w:pBdr>
        <w:bottom w:val="single" w:sz="12" w:space="1" w:color="auto"/>
      </w:pBdr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8045D9" wp14:editId="3C982A5B">
              <wp:simplePos x="0" y="0"/>
              <wp:positionH relativeFrom="margin">
                <wp:posOffset>4061460</wp:posOffset>
              </wp:positionH>
              <wp:positionV relativeFrom="paragraph">
                <wp:posOffset>-18415</wp:posOffset>
              </wp:positionV>
              <wp:extent cx="2136140" cy="73215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0774" w14:textId="77777777" w:rsidR="00694E45" w:rsidRPr="00757273" w:rsidRDefault="00694E45" w:rsidP="00694E45">
                          <w:pPr>
                            <w:pStyle w:val="NormalWeb"/>
                            <w:spacing w:after="0" w:line="216" w:lineRule="auto"/>
                            <w:rPr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57273">
                            <w:rPr>
                              <w:rFonts w:ascii="Arial Narrow" w:hAnsi="Arial Narrow"/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  <w:t>200, 4201 66th Ave.</w:t>
                          </w:r>
                          <w:r w:rsidRPr="00757273">
                            <w:rPr>
                              <w:rFonts w:ascii="Arial Narrow" w:hAnsi="Arial Narrow"/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  <w:t>104-108 Research Dr.</w:t>
                          </w:r>
                        </w:p>
                        <w:p w14:paraId="2A4DBD17" w14:textId="77777777" w:rsidR="00694E45" w:rsidRPr="00757273" w:rsidRDefault="00694E45" w:rsidP="00694E45">
                          <w:pPr>
                            <w:pStyle w:val="NormalWeb"/>
                            <w:spacing w:after="0" w:line="216" w:lineRule="auto"/>
                            <w:rPr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57273">
                            <w:rPr>
                              <w:rFonts w:ascii="Arial Narrow" w:hAnsi="Arial Narrow"/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  <w:t>Lloydminster, AB</w:t>
                          </w:r>
                          <w:r w:rsidRPr="00757273">
                            <w:rPr>
                              <w:rFonts w:ascii="Arial Narrow" w:hAnsi="Arial Narrow"/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  <w:t>Saskatoon, SK</w:t>
                          </w:r>
                          <w:r w:rsidRPr="00757273">
                            <w:rPr>
                              <w:rFonts w:ascii="Arial Narrow" w:hAnsi="Arial Narrow"/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035BEDEE" w14:textId="77777777" w:rsidR="00694E45" w:rsidRPr="00757273" w:rsidRDefault="00694E45" w:rsidP="00694E45">
                          <w:pPr>
                            <w:pStyle w:val="NormalWeb"/>
                            <w:spacing w:after="0" w:line="216" w:lineRule="auto"/>
                            <w:rPr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57273">
                            <w:rPr>
                              <w:rFonts w:ascii="Arial Narrow" w:hAnsi="Arial Narrow"/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  <w:t>T9V 2Y7</w:t>
                          </w:r>
                          <w:r w:rsidRPr="00757273">
                            <w:rPr>
                              <w:rFonts w:ascii="Arial Narrow" w:hAnsi="Arial Narrow"/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757273">
                            <w:rPr>
                              <w:rFonts w:ascii="Arial Narrow" w:hAnsi="Arial Narrow"/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  <w:t>S7N 3R3</w:t>
                          </w:r>
                          <w:r w:rsidRPr="00757273">
                            <w:rPr>
                              <w:rFonts w:ascii="Arial Narrow" w:hAnsi="Arial Narrow"/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78C37D61" w14:textId="77777777" w:rsidR="00694E45" w:rsidRPr="00757273" w:rsidRDefault="00694E45" w:rsidP="00694E45">
                          <w:pPr>
                            <w:pStyle w:val="NormalWeb"/>
                            <w:spacing w:after="0" w:line="216" w:lineRule="auto"/>
                            <w:rPr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57273">
                            <w:rPr>
                              <w:rFonts w:ascii="Arial Narrow" w:hAnsi="Arial Narrow"/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  <w:t>TEL (780) 875 1442</w:t>
                          </w:r>
                          <w:r w:rsidRPr="00757273">
                            <w:rPr>
                              <w:rFonts w:ascii="Arial Narrow" w:hAnsi="Arial Narrow"/>
                              <w:caps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  <w:t>TEL (306) 373 1110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045D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19.8pt;margin-top:-1.45pt;width:168.2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" filled="f" stroked="f">
              <v:textbox>
                <w:txbxContent>
                  <w:p w14:paraId="3E7F0774" w14:textId="77777777" w:rsidR="00694E45" w:rsidRPr="00757273" w:rsidRDefault="00694E45" w:rsidP="00694E45">
                    <w:pPr>
                      <w:pStyle w:val="NormalWeb"/>
                      <w:spacing w:after="0" w:line="216" w:lineRule="auto"/>
                      <w:rPr>
                        <w:caps/>
                        <w:color w:val="595959" w:themeColor="text1" w:themeTint="A6"/>
                        <w:sz w:val="14"/>
                        <w:szCs w:val="14"/>
                      </w:rPr>
                    </w:pPr>
                    <w:r w:rsidRPr="00757273">
                      <w:rPr>
                        <w:rFonts w:ascii="Arial Narrow" w:hAnsi="Arial Narrow"/>
                        <w:caps/>
                        <w:color w:val="595959" w:themeColor="text1" w:themeTint="A6"/>
                        <w:sz w:val="14"/>
                        <w:szCs w:val="14"/>
                      </w:rPr>
                      <w:t>200, 4201 66th Ave.</w:t>
                    </w:r>
                    <w:r w:rsidRPr="00757273">
                      <w:rPr>
                        <w:rFonts w:ascii="Arial Narrow" w:hAnsi="Arial Narrow"/>
                        <w:caps/>
                        <w:color w:val="595959" w:themeColor="text1" w:themeTint="A6"/>
                        <w:sz w:val="14"/>
                        <w:szCs w:val="14"/>
                      </w:rPr>
                      <w:tab/>
                      <w:t>104-108 Research Dr.</w:t>
                    </w:r>
                  </w:p>
                  <w:p w14:paraId="2A4DBD17" w14:textId="77777777" w:rsidR="00694E45" w:rsidRPr="00757273" w:rsidRDefault="00694E45" w:rsidP="00694E45">
                    <w:pPr>
                      <w:pStyle w:val="NormalWeb"/>
                      <w:spacing w:after="0" w:line="216" w:lineRule="auto"/>
                      <w:rPr>
                        <w:caps/>
                        <w:color w:val="595959" w:themeColor="text1" w:themeTint="A6"/>
                        <w:sz w:val="14"/>
                        <w:szCs w:val="14"/>
                      </w:rPr>
                    </w:pPr>
                    <w:r w:rsidRPr="00757273">
                      <w:rPr>
                        <w:rFonts w:ascii="Arial Narrow" w:hAnsi="Arial Narrow"/>
                        <w:caps/>
                        <w:color w:val="595959" w:themeColor="text1" w:themeTint="A6"/>
                        <w:sz w:val="14"/>
                        <w:szCs w:val="14"/>
                      </w:rPr>
                      <w:t>Lloydminster, AB</w:t>
                    </w:r>
                    <w:r w:rsidRPr="00757273">
                      <w:rPr>
                        <w:rFonts w:ascii="Arial Narrow" w:hAnsi="Arial Narrow"/>
                        <w:caps/>
                        <w:color w:val="595959" w:themeColor="text1" w:themeTint="A6"/>
                        <w:sz w:val="14"/>
                        <w:szCs w:val="14"/>
                      </w:rPr>
                      <w:tab/>
                      <w:t>Saskatoon, SK</w:t>
                    </w:r>
                    <w:r w:rsidRPr="00757273">
                      <w:rPr>
                        <w:rFonts w:ascii="Arial Narrow" w:hAnsi="Arial Narrow"/>
                        <w:caps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</w:p>
                  <w:p w14:paraId="035BEDEE" w14:textId="77777777" w:rsidR="00694E45" w:rsidRPr="00757273" w:rsidRDefault="00694E45" w:rsidP="00694E45">
                    <w:pPr>
                      <w:pStyle w:val="NormalWeb"/>
                      <w:spacing w:after="0" w:line="216" w:lineRule="auto"/>
                      <w:rPr>
                        <w:caps/>
                        <w:color w:val="595959" w:themeColor="text1" w:themeTint="A6"/>
                        <w:sz w:val="14"/>
                        <w:szCs w:val="14"/>
                      </w:rPr>
                    </w:pPr>
                    <w:r w:rsidRPr="00757273">
                      <w:rPr>
                        <w:rFonts w:ascii="Arial Narrow" w:hAnsi="Arial Narrow"/>
                        <w:caps/>
                        <w:color w:val="595959" w:themeColor="text1" w:themeTint="A6"/>
                        <w:sz w:val="14"/>
                        <w:szCs w:val="14"/>
                      </w:rPr>
                      <w:t>T9V 2Y7</w:t>
                    </w:r>
                    <w:r w:rsidRPr="00757273">
                      <w:rPr>
                        <w:rFonts w:ascii="Arial Narrow" w:hAnsi="Arial Narrow"/>
                        <w:caps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757273">
                      <w:rPr>
                        <w:rFonts w:ascii="Arial Narrow" w:hAnsi="Arial Narrow"/>
                        <w:caps/>
                        <w:color w:val="595959" w:themeColor="text1" w:themeTint="A6"/>
                        <w:sz w:val="14"/>
                        <w:szCs w:val="14"/>
                      </w:rPr>
                      <w:tab/>
                      <w:t>S7N 3R3</w:t>
                    </w:r>
                    <w:r w:rsidRPr="00757273">
                      <w:rPr>
                        <w:rFonts w:ascii="Arial Narrow" w:hAnsi="Arial Narrow"/>
                        <w:caps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</w:p>
                  <w:p w14:paraId="78C37D61" w14:textId="77777777" w:rsidR="00694E45" w:rsidRPr="00757273" w:rsidRDefault="00694E45" w:rsidP="00694E45">
                    <w:pPr>
                      <w:pStyle w:val="NormalWeb"/>
                      <w:spacing w:after="0" w:line="216" w:lineRule="auto"/>
                      <w:rPr>
                        <w:caps/>
                        <w:color w:val="595959" w:themeColor="text1" w:themeTint="A6"/>
                        <w:sz w:val="14"/>
                        <w:szCs w:val="14"/>
                      </w:rPr>
                    </w:pPr>
                    <w:r w:rsidRPr="00757273">
                      <w:rPr>
                        <w:rFonts w:ascii="Arial Narrow" w:hAnsi="Arial Narrow"/>
                        <w:caps/>
                        <w:color w:val="595959" w:themeColor="text1" w:themeTint="A6"/>
                        <w:sz w:val="14"/>
                        <w:szCs w:val="14"/>
                      </w:rPr>
                      <w:t>TEL (780) 875 1442</w:t>
                    </w:r>
                    <w:r w:rsidRPr="00757273">
                      <w:rPr>
                        <w:rFonts w:ascii="Arial Narrow" w:hAnsi="Arial Narrow"/>
                        <w:caps/>
                        <w:color w:val="595959" w:themeColor="text1" w:themeTint="A6"/>
                        <w:sz w:val="14"/>
                        <w:szCs w:val="14"/>
                      </w:rPr>
                      <w:tab/>
                      <w:t>TEL (306) 373 1110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94E45">
      <w:rPr>
        <w:noProof/>
      </w:rPr>
      <w:drawing>
        <wp:anchor distT="0" distB="0" distL="114300" distR="114300" simplePos="0" relativeHeight="251663360" behindDoc="1" locked="0" layoutInCell="1" allowOverlap="1" wp14:anchorId="22B360CA" wp14:editId="26A0E9BF">
          <wp:simplePos x="0" y="0"/>
          <wp:positionH relativeFrom="column">
            <wp:posOffset>-69377</wp:posOffset>
          </wp:positionH>
          <wp:positionV relativeFrom="paragraph">
            <wp:posOffset>-68580</wp:posOffset>
          </wp:positionV>
          <wp:extent cx="829945" cy="519430"/>
          <wp:effectExtent l="0" t="0" r="8255" b="0"/>
          <wp:wrapNone/>
          <wp:docPr id="17" name="Picture 17" descr="C:\Users\Corey\AppData\Local\Microsoft\Windows\INetCacheContent.Word\XTerraConsulting_LogoWText-RGB[3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orey\AppData\Local\Microsoft\Windows\INetCacheContent.Word\XTerraConsulting_LogoWText-RGB[3]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4762" b="11841"/>
                  <a:stretch/>
                </pic:blipFill>
                <pic:spPr bwMode="auto">
                  <a:xfrm>
                    <a:off x="0" y="0"/>
                    <a:ext cx="82994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E45">
      <w:rPr>
        <w:sz w:val="36"/>
        <w:szCs w:val="36"/>
      </w:rPr>
      <w:tab/>
    </w:r>
  </w:p>
  <w:p w14:paraId="622900DE" w14:textId="77777777" w:rsidR="00694E45" w:rsidRDefault="00694E45" w:rsidP="00694E45">
    <w:pPr>
      <w:pStyle w:val="Footer"/>
      <w:pBdr>
        <w:bottom w:val="single" w:sz="12" w:space="1" w:color="auto"/>
      </w:pBdr>
      <w:rPr>
        <w:rFonts w:asciiTheme="minorHAnsi" w:hAnsiTheme="minorHAnsi" w:cstheme="minorHAnsi"/>
        <w:sz w:val="20"/>
        <w:szCs w:val="18"/>
      </w:rPr>
    </w:pPr>
  </w:p>
  <w:p w14:paraId="5A1324EE" w14:textId="77777777" w:rsidR="00694E45" w:rsidRPr="00BD314D" w:rsidRDefault="00694E45" w:rsidP="00694E45">
    <w:pPr>
      <w:pStyle w:val="Footer"/>
      <w:pBdr>
        <w:top w:val="single" w:sz="4" w:space="1" w:color="0070C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D1068"/>
    <w:multiLevelType w:val="hybridMultilevel"/>
    <w:tmpl w:val="486CE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0479D"/>
    <w:multiLevelType w:val="hybridMultilevel"/>
    <w:tmpl w:val="257EA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45"/>
    <w:rsid w:val="00000F04"/>
    <w:rsid w:val="00003B89"/>
    <w:rsid w:val="000072B9"/>
    <w:rsid w:val="000123AF"/>
    <w:rsid w:val="00030FBB"/>
    <w:rsid w:val="000447AE"/>
    <w:rsid w:val="000D7B26"/>
    <w:rsid w:val="00193940"/>
    <w:rsid w:val="002876F1"/>
    <w:rsid w:val="002A2E12"/>
    <w:rsid w:val="002D5E25"/>
    <w:rsid w:val="00311059"/>
    <w:rsid w:val="003D2D08"/>
    <w:rsid w:val="004930A2"/>
    <w:rsid w:val="005F50D2"/>
    <w:rsid w:val="0067371A"/>
    <w:rsid w:val="00694E45"/>
    <w:rsid w:val="006B41E0"/>
    <w:rsid w:val="006E21FC"/>
    <w:rsid w:val="00737A78"/>
    <w:rsid w:val="007467F2"/>
    <w:rsid w:val="00746E9E"/>
    <w:rsid w:val="007C74CB"/>
    <w:rsid w:val="007E6580"/>
    <w:rsid w:val="007F444B"/>
    <w:rsid w:val="00830293"/>
    <w:rsid w:val="00831909"/>
    <w:rsid w:val="00831C29"/>
    <w:rsid w:val="008425B9"/>
    <w:rsid w:val="00843336"/>
    <w:rsid w:val="008A43FA"/>
    <w:rsid w:val="008E1985"/>
    <w:rsid w:val="008F586C"/>
    <w:rsid w:val="009B4A46"/>
    <w:rsid w:val="009D6540"/>
    <w:rsid w:val="00A0106B"/>
    <w:rsid w:val="00A251C4"/>
    <w:rsid w:val="00A767CF"/>
    <w:rsid w:val="00A90FD2"/>
    <w:rsid w:val="00A972EF"/>
    <w:rsid w:val="00AF3B7F"/>
    <w:rsid w:val="00B06B99"/>
    <w:rsid w:val="00B204B9"/>
    <w:rsid w:val="00B26525"/>
    <w:rsid w:val="00B713AE"/>
    <w:rsid w:val="00B77E2D"/>
    <w:rsid w:val="00C10FA4"/>
    <w:rsid w:val="00C579EA"/>
    <w:rsid w:val="00CD47D9"/>
    <w:rsid w:val="00DC6F43"/>
    <w:rsid w:val="00DD3C0A"/>
    <w:rsid w:val="00E00C2E"/>
    <w:rsid w:val="00E73C22"/>
    <w:rsid w:val="00E84839"/>
    <w:rsid w:val="00EB55BC"/>
    <w:rsid w:val="00ED0685"/>
    <w:rsid w:val="00ED585C"/>
    <w:rsid w:val="00F41034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D14E8"/>
  <w15:chartTrackingRefBased/>
  <w15:docId w15:val="{96B3680E-72E4-4B87-853D-6259AC35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E4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E45"/>
    <w:rPr>
      <w:rFonts w:ascii="Times New Roman" w:eastAsia="Times New Roman" w:hAnsi="Times New Roman" w:cs="Times New Roman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69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E45"/>
    <w:rPr>
      <w:rFonts w:ascii="Times New Roman" w:eastAsia="Times New Roman" w:hAnsi="Times New Roman" w:cs="Times New Roman"/>
      <w:szCs w:val="20"/>
      <w:lang w:eastAsia="en-CA"/>
    </w:rPr>
  </w:style>
  <w:style w:type="paragraph" w:styleId="NormalWeb">
    <w:name w:val="Normal (Web)"/>
    <w:basedOn w:val="Normal"/>
    <w:uiPriority w:val="99"/>
    <w:rsid w:val="00694E45"/>
    <w:pPr>
      <w:spacing w:after="240"/>
      <w:jc w:val="left"/>
    </w:pPr>
    <w:rPr>
      <w:rFonts w:ascii="Calibri" w:hAnsi="Calibri"/>
      <w:sz w:val="24"/>
      <w:szCs w:val="24"/>
      <w:lang w:val="en-US" w:eastAsia="en-US"/>
    </w:rPr>
  </w:style>
  <w:style w:type="character" w:styleId="Hyperlink">
    <w:name w:val="Hyperlink"/>
    <w:uiPriority w:val="99"/>
    <w:rsid w:val="00694E45"/>
    <w:rPr>
      <w:rFonts w:ascii="Times New Roman" w:hAnsi="Times New Roman"/>
      <w:color w:val="000000"/>
      <w:sz w:val="22"/>
      <w:u w:val="none"/>
    </w:rPr>
  </w:style>
  <w:style w:type="paragraph" w:styleId="BodyText2">
    <w:name w:val="Body Text 2"/>
    <w:basedOn w:val="Normal"/>
    <w:link w:val="BodyText2Char"/>
    <w:rsid w:val="00694E45"/>
    <w:pPr>
      <w:spacing w:after="200" w:line="240" w:lineRule="atLeast"/>
      <w:ind w:right="360"/>
      <w:jc w:val="left"/>
    </w:pPr>
    <w:rPr>
      <w:b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94E45"/>
    <w:rPr>
      <w:rFonts w:ascii="Times New Roman" w:eastAsia="Times New Roman" w:hAnsi="Times New Roman" w:cs="Times New Roman"/>
      <w:b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Linnen</dc:creator>
  <cp:keywords/>
  <dc:description/>
  <cp:lastModifiedBy>Corey Linnen</cp:lastModifiedBy>
  <cp:revision>7</cp:revision>
  <cp:lastPrinted>2017-03-15T16:21:00Z</cp:lastPrinted>
  <dcterms:created xsi:type="dcterms:W3CDTF">2018-10-17T20:14:00Z</dcterms:created>
  <dcterms:modified xsi:type="dcterms:W3CDTF">2018-11-06T19:24:00Z</dcterms:modified>
</cp:coreProperties>
</file>